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ulkasmkou3zvraznn1"/>
        <w:tblW w:w="5000" w:type="pct"/>
        <w:tblLook w:val="0420" w:firstRow="1" w:lastRow="0" w:firstColumn="0" w:lastColumn="0" w:noHBand="0" w:noVBand="1"/>
      </w:tblPr>
      <w:tblGrid>
        <w:gridCol w:w="3670"/>
        <w:gridCol w:w="1557"/>
        <w:gridCol w:w="1561"/>
        <w:gridCol w:w="1557"/>
        <w:gridCol w:w="1561"/>
        <w:gridCol w:w="1557"/>
        <w:gridCol w:w="1561"/>
        <w:gridCol w:w="1557"/>
        <w:gridCol w:w="1561"/>
        <w:gridCol w:w="1557"/>
        <w:gridCol w:w="1561"/>
        <w:gridCol w:w="1557"/>
        <w:gridCol w:w="1552"/>
      </w:tblGrid>
      <w:tr w:rsidR="00532C67" w:rsidRPr="007A65B8" w:rsidTr="00532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820" w:type="pct"/>
            <w:tcBorders>
              <w:right w:val="single" w:sz="4" w:space="0" w:color="EAEAEA" w:themeColor="accent1" w:themeTint="99"/>
            </w:tcBorders>
            <w:shd w:val="clear" w:color="auto" w:fill="A50343" w:themeFill="accent5"/>
            <w:noWrap/>
            <w:vAlign w:val="center"/>
            <w:hideMark/>
          </w:tcPr>
          <w:p w:rsidR="007A65B8" w:rsidRPr="007A65B8" w:rsidRDefault="007A65B8" w:rsidP="007A65B8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br w:type="page"/>
            </w:r>
            <w:r w:rsidRPr="007A65B8">
              <w:rPr>
                <w:rFonts w:ascii="Calibri" w:eastAsia="Times New Roman" w:hAnsi="Calibri" w:cs="Times New Roman"/>
                <w:lang w:eastAsia="cs-CZ"/>
              </w:rPr>
              <w:t>odbor:</w:t>
            </w:r>
          </w:p>
        </w:tc>
        <w:tc>
          <w:tcPr>
            <w:tcW w:w="697" w:type="pct"/>
            <w:gridSpan w:val="2"/>
            <w:tcBorders>
              <w:top w:val="single" w:sz="4" w:space="0" w:color="EAEAEA" w:themeColor="accent1" w:themeTint="99"/>
              <w:left w:val="single" w:sz="4" w:space="0" w:color="EAEAEA" w:themeColor="accent1" w:themeTint="99"/>
              <w:right w:val="single" w:sz="4" w:space="0" w:color="EAEAEA" w:themeColor="accent1" w:themeTint="99"/>
            </w:tcBorders>
            <w:shd w:val="clear" w:color="auto" w:fill="A50343" w:themeFill="accent5"/>
            <w:noWrap/>
            <w:vAlign w:val="center"/>
            <w:hideMark/>
          </w:tcPr>
          <w:p w:rsidR="007A65B8" w:rsidRPr="007A65B8" w:rsidRDefault="007A65B8" w:rsidP="007A65B8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A65B8">
              <w:rPr>
                <w:rFonts w:ascii="Calibri" w:eastAsia="Times New Roman" w:hAnsi="Calibri" w:cs="Times New Roman"/>
                <w:lang w:eastAsia="cs-CZ"/>
              </w:rPr>
              <w:t>Přírodovědecké muzeum</w:t>
            </w:r>
          </w:p>
        </w:tc>
        <w:tc>
          <w:tcPr>
            <w:tcW w:w="697" w:type="pct"/>
            <w:gridSpan w:val="2"/>
            <w:tcBorders>
              <w:top w:val="single" w:sz="4" w:space="0" w:color="EAEAEA" w:themeColor="accent1" w:themeTint="99"/>
              <w:left w:val="single" w:sz="4" w:space="0" w:color="EAEAEA" w:themeColor="accent1" w:themeTint="99"/>
              <w:right w:val="single" w:sz="4" w:space="0" w:color="EAEAEA" w:themeColor="accent1" w:themeTint="99"/>
            </w:tcBorders>
            <w:shd w:val="clear" w:color="auto" w:fill="A50343" w:themeFill="accent5"/>
            <w:noWrap/>
            <w:vAlign w:val="center"/>
            <w:hideMark/>
          </w:tcPr>
          <w:p w:rsidR="007A65B8" w:rsidRPr="007A65B8" w:rsidRDefault="007A65B8" w:rsidP="007A65B8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A65B8">
              <w:rPr>
                <w:rFonts w:ascii="Calibri" w:eastAsia="Times New Roman" w:hAnsi="Calibri" w:cs="Times New Roman"/>
                <w:lang w:eastAsia="cs-CZ"/>
              </w:rPr>
              <w:t>Historické muzeum</w:t>
            </w:r>
          </w:p>
        </w:tc>
        <w:tc>
          <w:tcPr>
            <w:tcW w:w="697" w:type="pct"/>
            <w:gridSpan w:val="2"/>
            <w:tcBorders>
              <w:top w:val="single" w:sz="4" w:space="0" w:color="EAEAEA" w:themeColor="accent1" w:themeTint="99"/>
              <w:left w:val="single" w:sz="4" w:space="0" w:color="EAEAEA" w:themeColor="accent1" w:themeTint="99"/>
              <w:right w:val="single" w:sz="4" w:space="0" w:color="EAEAEA" w:themeColor="accent1" w:themeTint="99"/>
            </w:tcBorders>
            <w:shd w:val="clear" w:color="auto" w:fill="A50343" w:themeFill="accent5"/>
            <w:noWrap/>
            <w:vAlign w:val="center"/>
            <w:hideMark/>
          </w:tcPr>
          <w:p w:rsidR="007A65B8" w:rsidRPr="007A65B8" w:rsidRDefault="007A65B8" w:rsidP="007A65B8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A65B8">
              <w:rPr>
                <w:rFonts w:ascii="Calibri" w:eastAsia="Times New Roman" w:hAnsi="Calibri" w:cs="Times New Roman"/>
                <w:lang w:eastAsia="cs-CZ"/>
              </w:rPr>
              <w:t>Knihovna Národního muzea</w:t>
            </w:r>
          </w:p>
        </w:tc>
        <w:tc>
          <w:tcPr>
            <w:tcW w:w="697" w:type="pct"/>
            <w:gridSpan w:val="2"/>
            <w:tcBorders>
              <w:top w:val="single" w:sz="4" w:space="0" w:color="EAEAEA" w:themeColor="accent1" w:themeTint="99"/>
              <w:left w:val="single" w:sz="4" w:space="0" w:color="EAEAEA" w:themeColor="accent1" w:themeTint="99"/>
              <w:right w:val="single" w:sz="4" w:space="0" w:color="EAEAEA" w:themeColor="accent1" w:themeTint="99"/>
            </w:tcBorders>
            <w:shd w:val="clear" w:color="auto" w:fill="A50343" w:themeFill="accent5"/>
            <w:noWrap/>
            <w:vAlign w:val="center"/>
            <w:hideMark/>
          </w:tcPr>
          <w:p w:rsidR="007A65B8" w:rsidRPr="007A65B8" w:rsidRDefault="007A65B8" w:rsidP="007A65B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cs-CZ"/>
              </w:rPr>
            </w:pPr>
            <w:r w:rsidRPr="007A65B8">
              <w:rPr>
                <w:rFonts w:ascii="Calibri" w:eastAsia="Times New Roman" w:hAnsi="Calibri" w:cs="Times New Roman"/>
                <w:lang w:eastAsia="cs-CZ"/>
              </w:rPr>
              <w:t>Náprstkovo muzeum</w:t>
            </w:r>
          </w:p>
        </w:tc>
        <w:tc>
          <w:tcPr>
            <w:tcW w:w="697" w:type="pct"/>
            <w:gridSpan w:val="2"/>
            <w:tcBorders>
              <w:top w:val="single" w:sz="4" w:space="0" w:color="EAEAEA" w:themeColor="accent1" w:themeTint="99"/>
              <w:left w:val="single" w:sz="4" w:space="0" w:color="EAEAEA" w:themeColor="accent1" w:themeTint="99"/>
              <w:right w:val="single" w:sz="4" w:space="0" w:color="EAEAEA" w:themeColor="accent1" w:themeTint="99"/>
            </w:tcBorders>
            <w:shd w:val="clear" w:color="auto" w:fill="A50343" w:themeFill="accent5"/>
            <w:noWrap/>
            <w:vAlign w:val="center"/>
            <w:hideMark/>
          </w:tcPr>
          <w:p w:rsidR="007A65B8" w:rsidRPr="007A65B8" w:rsidRDefault="007A65B8" w:rsidP="007A65B8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A65B8">
              <w:rPr>
                <w:rFonts w:ascii="Calibri" w:eastAsia="Times New Roman" w:hAnsi="Calibri" w:cs="Times New Roman"/>
                <w:lang w:eastAsia="cs-CZ"/>
              </w:rPr>
              <w:t>České muzeum hudby</w:t>
            </w:r>
          </w:p>
        </w:tc>
        <w:tc>
          <w:tcPr>
            <w:tcW w:w="695" w:type="pct"/>
            <w:gridSpan w:val="2"/>
            <w:tcBorders>
              <w:top w:val="single" w:sz="4" w:space="0" w:color="EAEAEA" w:themeColor="accent1" w:themeTint="99"/>
              <w:left w:val="single" w:sz="4" w:space="0" w:color="EAEAEA" w:themeColor="accent1" w:themeTint="99"/>
              <w:right w:val="single" w:sz="4" w:space="0" w:color="EAEAEA" w:themeColor="accent1" w:themeTint="99"/>
            </w:tcBorders>
            <w:shd w:val="clear" w:color="auto" w:fill="A50343" w:themeFill="accent5"/>
            <w:noWrap/>
            <w:vAlign w:val="center"/>
            <w:hideMark/>
          </w:tcPr>
          <w:p w:rsidR="007A65B8" w:rsidRPr="007A65B8" w:rsidRDefault="007A65B8" w:rsidP="007A65B8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A65B8">
              <w:rPr>
                <w:rFonts w:ascii="Calibri" w:eastAsia="Times New Roman" w:hAnsi="Calibri" w:cs="Times New Roman"/>
                <w:lang w:eastAsia="cs-CZ"/>
              </w:rPr>
              <w:t>Celkem Národní muzeum</w:t>
            </w:r>
          </w:p>
        </w:tc>
      </w:tr>
      <w:tr w:rsidR="00532C67" w:rsidRPr="007A65B8" w:rsidTr="00532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tcW w:w="820" w:type="pct"/>
            <w:shd w:val="clear" w:color="auto" w:fill="EAEAEA" w:themeFill="accent3" w:themeFillTint="33"/>
            <w:hideMark/>
          </w:tcPr>
          <w:p w:rsidR="00532C67" w:rsidRPr="00D356BC" w:rsidRDefault="00532C67" w:rsidP="00532C67"/>
        </w:tc>
        <w:tc>
          <w:tcPr>
            <w:tcW w:w="348" w:type="pct"/>
            <w:shd w:val="clear" w:color="auto" w:fill="EAEAEA" w:themeFill="accent3" w:themeFillTint="33"/>
            <w:hideMark/>
          </w:tcPr>
          <w:p w:rsidR="00532C67" w:rsidRPr="00D356BC" w:rsidRDefault="00532C67" w:rsidP="00532C67">
            <w:r w:rsidRPr="00D356BC">
              <w:t>počet inventárních čísel (</w:t>
            </w:r>
            <w:proofErr w:type="spellStart"/>
            <w:r w:rsidRPr="00D356BC">
              <w:t>evid</w:t>
            </w:r>
            <w:proofErr w:type="spellEnd"/>
            <w:r w:rsidRPr="00D356BC">
              <w:t>. jednotek)</w:t>
            </w:r>
          </w:p>
        </w:tc>
        <w:tc>
          <w:tcPr>
            <w:tcW w:w="349" w:type="pct"/>
            <w:shd w:val="clear" w:color="auto" w:fill="EAEAEA" w:themeFill="accent3" w:themeFillTint="33"/>
            <w:hideMark/>
          </w:tcPr>
          <w:p w:rsidR="00532C67" w:rsidRPr="00D356BC" w:rsidRDefault="00532C67" w:rsidP="00532C67">
            <w:r w:rsidRPr="00D356BC">
              <w:t>tj. počet předmětů (ks)</w:t>
            </w:r>
          </w:p>
        </w:tc>
        <w:tc>
          <w:tcPr>
            <w:tcW w:w="348" w:type="pct"/>
            <w:shd w:val="clear" w:color="auto" w:fill="EAEAEA" w:themeFill="accent3" w:themeFillTint="33"/>
            <w:hideMark/>
          </w:tcPr>
          <w:p w:rsidR="00532C67" w:rsidRPr="00D356BC" w:rsidRDefault="00532C67" w:rsidP="00532C67">
            <w:r w:rsidRPr="00D356BC">
              <w:t>počet inventárních čísel (</w:t>
            </w:r>
            <w:proofErr w:type="spellStart"/>
            <w:r w:rsidRPr="00D356BC">
              <w:t>evid</w:t>
            </w:r>
            <w:proofErr w:type="spellEnd"/>
            <w:r w:rsidRPr="00D356BC">
              <w:t>. jednotek)</w:t>
            </w:r>
          </w:p>
        </w:tc>
        <w:tc>
          <w:tcPr>
            <w:tcW w:w="349" w:type="pct"/>
            <w:shd w:val="clear" w:color="auto" w:fill="EAEAEA" w:themeFill="accent3" w:themeFillTint="33"/>
            <w:hideMark/>
          </w:tcPr>
          <w:p w:rsidR="00532C67" w:rsidRPr="00D356BC" w:rsidRDefault="00532C67" w:rsidP="00532C67">
            <w:r w:rsidRPr="00D356BC">
              <w:t>tj. počet předmětů (ks)</w:t>
            </w:r>
          </w:p>
        </w:tc>
        <w:tc>
          <w:tcPr>
            <w:tcW w:w="348" w:type="pct"/>
            <w:shd w:val="clear" w:color="auto" w:fill="EAEAEA" w:themeFill="accent3" w:themeFillTint="33"/>
            <w:hideMark/>
          </w:tcPr>
          <w:p w:rsidR="00532C67" w:rsidRPr="00D356BC" w:rsidRDefault="00532C67" w:rsidP="00532C67">
            <w:r w:rsidRPr="00D356BC">
              <w:t>počet inventárních čísel (</w:t>
            </w:r>
            <w:proofErr w:type="spellStart"/>
            <w:r w:rsidRPr="00D356BC">
              <w:t>evid</w:t>
            </w:r>
            <w:proofErr w:type="spellEnd"/>
            <w:r w:rsidRPr="00D356BC">
              <w:t>. jednotek)</w:t>
            </w:r>
          </w:p>
        </w:tc>
        <w:tc>
          <w:tcPr>
            <w:tcW w:w="349" w:type="pct"/>
            <w:shd w:val="clear" w:color="auto" w:fill="EAEAEA" w:themeFill="accent3" w:themeFillTint="33"/>
            <w:hideMark/>
          </w:tcPr>
          <w:p w:rsidR="00532C67" w:rsidRPr="00D356BC" w:rsidRDefault="00532C67" w:rsidP="00532C67">
            <w:r w:rsidRPr="00D356BC">
              <w:t>tj. počet předmětů (ks)</w:t>
            </w:r>
          </w:p>
        </w:tc>
        <w:tc>
          <w:tcPr>
            <w:tcW w:w="348" w:type="pct"/>
            <w:shd w:val="clear" w:color="auto" w:fill="EAEAEA" w:themeFill="accent3" w:themeFillTint="33"/>
            <w:hideMark/>
          </w:tcPr>
          <w:p w:rsidR="00532C67" w:rsidRPr="00D356BC" w:rsidRDefault="00532C67" w:rsidP="00532C67">
            <w:r w:rsidRPr="00D356BC">
              <w:t>počet inventárních čísel (</w:t>
            </w:r>
            <w:proofErr w:type="spellStart"/>
            <w:r w:rsidRPr="00D356BC">
              <w:t>evid</w:t>
            </w:r>
            <w:proofErr w:type="spellEnd"/>
            <w:r w:rsidRPr="00D356BC">
              <w:t>. jednotek)</w:t>
            </w:r>
          </w:p>
        </w:tc>
        <w:tc>
          <w:tcPr>
            <w:tcW w:w="349" w:type="pct"/>
            <w:shd w:val="clear" w:color="auto" w:fill="EAEAEA" w:themeFill="accent3" w:themeFillTint="33"/>
            <w:hideMark/>
          </w:tcPr>
          <w:p w:rsidR="00532C67" w:rsidRPr="00D356BC" w:rsidRDefault="00532C67" w:rsidP="00532C67">
            <w:r w:rsidRPr="00D356BC">
              <w:t>tj. počet předmětů (ks)</w:t>
            </w:r>
          </w:p>
        </w:tc>
        <w:tc>
          <w:tcPr>
            <w:tcW w:w="348" w:type="pct"/>
            <w:shd w:val="clear" w:color="auto" w:fill="EAEAEA" w:themeFill="accent3" w:themeFillTint="33"/>
            <w:hideMark/>
          </w:tcPr>
          <w:p w:rsidR="00532C67" w:rsidRPr="00D356BC" w:rsidRDefault="00532C67" w:rsidP="00532C67">
            <w:r w:rsidRPr="00D356BC">
              <w:t>počet inventárních čísel (</w:t>
            </w:r>
            <w:proofErr w:type="spellStart"/>
            <w:r w:rsidRPr="00D356BC">
              <w:t>evid</w:t>
            </w:r>
            <w:proofErr w:type="spellEnd"/>
            <w:r w:rsidRPr="00D356BC">
              <w:t>. jednotek)</w:t>
            </w:r>
          </w:p>
        </w:tc>
        <w:tc>
          <w:tcPr>
            <w:tcW w:w="349" w:type="pct"/>
            <w:shd w:val="clear" w:color="auto" w:fill="EAEAEA" w:themeFill="accent3" w:themeFillTint="33"/>
            <w:hideMark/>
          </w:tcPr>
          <w:p w:rsidR="00532C67" w:rsidRPr="00D356BC" w:rsidRDefault="00532C67" w:rsidP="00532C67">
            <w:r w:rsidRPr="00D356BC">
              <w:t>tj. počet předmětů (ks)</w:t>
            </w:r>
          </w:p>
        </w:tc>
        <w:tc>
          <w:tcPr>
            <w:tcW w:w="348" w:type="pct"/>
            <w:shd w:val="clear" w:color="auto" w:fill="EAEAEA" w:themeFill="accent3" w:themeFillTint="33"/>
            <w:hideMark/>
          </w:tcPr>
          <w:p w:rsidR="00532C67" w:rsidRPr="00D356BC" w:rsidRDefault="00532C67" w:rsidP="00532C67">
            <w:r w:rsidRPr="00D356BC">
              <w:t>počet inventárních čísel (</w:t>
            </w:r>
            <w:proofErr w:type="spellStart"/>
            <w:r w:rsidRPr="00D356BC">
              <w:t>evid</w:t>
            </w:r>
            <w:proofErr w:type="spellEnd"/>
            <w:r w:rsidRPr="00D356BC">
              <w:t>. jednotek)</w:t>
            </w:r>
          </w:p>
        </w:tc>
        <w:tc>
          <w:tcPr>
            <w:tcW w:w="347" w:type="pct"/>
            <w:shd w:val="clear" w:color="auto" w:fill="EAEAEA" w:themeFill="accent3" w:themeFillTint="33"/>
            <w:hideMark/>
          </w:tcPr>
          <w:p w:rsidR="00532C67" w:rsidRPr="00D356BC" w:rsidRDefault="00532C67" w:rsidP="00532C67">
            <w:r w:rsidRPr="00D356BC">
              <w:t>tj. počet předmětů (ks)</w:t>
            </w:r>
          </w:p>
        </w:tc>
      </w:tr>
      <w:tr w:rsidR="00532C67" w:rsidRPr="007A65B8" w:rsidTr="00532C67">
        <w:trPr>
          <w:trHeight w:val="600"/>
        </w:trPr>
        <w:tc>
          <w:tcPr>
            <w:tcW w:w="820" w:type="pct"/>
            <w:hideMark/>
          </w:tcPr>
          <w:p w:rsidR="00532C67" w:rsidRPr="00D356BC" w:rsidRDefault="00532C67" w:rsidP="00532C67">
            <w:r w:rsidRPr="00D356BC">
              <w:t>počet nově dokumentovaných sbírkových předmětů</w:t>
            </w:r>
          </w:p>
        </w:tc>
        <w:tc>
          <w:tcPr>
            <w:tcW w:w="348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9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8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9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8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9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8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9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8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9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8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7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</w:tr>
      <w:tr w:rsidR="00532C67" w:rsidRPr="007A65B8" w:rsidTr="00532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20" w:type="pct"/>
            <w:noWrap/>
            <w:hideMark/>
          </w:tcPr>
          <w:p w:rsidR="00532C67" w:rsidRPr="00D356BC" w:rsidRDefault="00532C67" w:rsidP="00532C67"/>
        </w:tc>
        <w:tc>
          <w:tcPr>
            <w:tcW w:w="348" w:type="pct"/>
            <w:noWrap/>
            <w:hideMark/>
          </w:tcPr>
          <w:p w:rsidR="00532C67" w:rsidRPr="00D356BC" w:rsidRDefault="00532C67" w:rsidP="00532C67"/>
        </w:tc>
        <w:tc>
          <w:tcPr>
            <w:tcW w:w="349" w:type="pct"/>
            <w:noWrap/>
            <w:hideMark/>
          </w:tcPr>
          <w:p w:rsidR="00532C67" w:rsidRPr="00D356BC" w:rsidRDefault="00532C67" w:rsidP="00532C67"/>
        </w:tc>
        <w:tc>
          <w:tcPr>
            <w:tcW w:w="348" w:type="pct"/>
            <w:noWrap/>
            <w:hideMark/>
          </w:tcPr>
          <w:p w:rsidR="00532C67" w:rsidRPr="00D356BC" w:rsidRDefault="00532C67" w:rsidP="00532C67"/>
        </w:tc>
        <w:tc>
          <w:tcPr>
            <w:tcW w:w="349" w:type="pct"/>
            <w:noWrap/>
            <w:hideMark/>
          </w:tcPr>
          <w:p w:rsidR="00532C67" w:rsidRPr="00D356BC" w:rsidRDefault="00532C67" w:rsidP="00532C67"/>
        </w:tc>
        <w:tc>
          <w:tcPr>
            <w:tcW w:w="348" w:type="pct"/>
            <w:noWrap/>
            <w:hideMark/>
          </w:tcPr>
          <w:p w:rsidR="00532C67" w:rsidRPr="00D356BC" w:rsidRDefault="00532C67" w:rsidP="00532C67"/>
        </w:tc>
        <w:tc>
          <w:tcPr>
            <w:tcW w:w="349" w:type="pct"/>
            <w:noWrap/>
            <w:hideMark/>
          </w:tcPr>
          <w:p w:rsidR="00532C67" w:rsidRPr="00D356BC" w:rsidRDefault="00532C67" w:rsidP="00532C67"/>
        </w:tc>
        <w:tc>
          <w:tcPr>
            <w:tcW w:w="348" w:type="pct"/>
            <w:noWrap/>
            <w:hideMark/>
          </w:tcPr>
          <w:p w:rsidR="00532C67" w:rsidRPr="00D356BC" w:rsidRDefault="00532C67" w:rsidP="00532C67"/>
        </w:tc>
        <w:tc>
          <w:tcPr>
            <w:tcW w:w="349" w:type="pct"/>
            <w:noWrap/>
            <w:hideMark/>
          </w:tcPr>
          <w:p w:rsidR="00532C67" w:rsidRPr="00D356BC" w:rsidRDefault="00532C67" w:rsidP="00532C67"/>
        </w:tc>
        <w:tc>
          <w:tcPr>
            <w:tcW w:w="348" w:type="pct"/>
            <w:noWrap/>
            <w:hideMark/>
          </w:tcPr>
          <w:p w:rsidR="00532C67" w:rsidRPr="00D356BC" w:rsidRDefault="00532C67" w:rsidP="00532C67"/>
        </w:tc>
        <w:tc>
          <w:tcPr>
            <w:tcW w:w="349" w:type="pct"/>
            <w:noWrap/>
            <w:hideMark/>
          </w:tcPr>
          <w:p w:rsidR="00532C67" w:rsidRPr="00D356BC" w:rsidRDefault="00532C67" w:rsidP="00532C67"/>
        </w:tc>
        <w:tc>
          <w:tcPr>
            <w:tcW w:w="348" w:type="pct"/>
            <w:noWrap/>
            <w:hideMark/>
          </w:tcPr>
          <w:p w:rsidR="00532C67" w:rsidRPr="00D356BC" w:rsidRDefault="00532C67" w:rsidP="00532C67"/>
        </w:tc>
        <w:tc>
          <w:tcPr>
            <w:tcW w:w="347" w:type="pct"/>
            <w:noWrap/>
            <w:hideMark/>
          </w:tcPr>
          <w:p w:rsidR="00532C67" w:rsidRPr="00D356BC" w:rsidRDefault="00532C67" w:rsidP="00532C67"/>
        </w:tc>
      </w:tr>
      <w:tr w:rsidR="00532C67" w:rsidRPr="007A65B8" w:rsidTr="00532C67">
        <w:trPr>
          <w:trHeight w:val="300"/>
        </w:trPr>
        <w:tc>
          <w:tcPr>
            <w:tcW w:w="820" w:type="pct"/>
            <w:noWrap/>
            <w:hideMark/>
          </w:tcPr>
          <w:p w:rsidR="00532C67" w:rsidRPr="00D356BC" w:rsidRDefault="00532C67" w:rsidP="00532C67">
            <w:r w:rsidRPr="00D356BC">
              <w:t>z celku</w:t>
            </w:r>
          </w:p>
        </w:tc>
        <w:tc>
          <w:tcPr>
            <w:tcW w:w="348" w:type="pct"/>
            <w:noWrap/>
            <w:hideMark/>
          </w:tcPr>
          <w:p w:rsidR="00532C67" w:rsidRPr="00D356BC" w:rsidRDefault="00532C67" w:rsidP="00532C67"/>
        </w:tc>
        <w:tc>
          <w:tcPr>
            <w:tcW w:w="349" w:type="pct"/>
            <w:noWrap/>
            <w:hideMark/>
          </w:tcPr>
          <w:p w:rsidR="00532C67" w:rsidRPr="00D356BC" w:rsidRDefault="00532C67" w:rsidP="00532C67"/>
        </w:tc>
        <w:tc>
          <w:tcPr>
            <w:tcW w:w="348" w:type="pct"/>
            <w:noWrap/>
            <w:hideMark/>
          </w:tcPr>
          <w:p w:rsidR="00532C67" w:rsidRPr="00D356BC" w:rsidRDefault="00532C67" w:rsidP="00532C67"/>
        </w:tc>
        <w:tc>
          <w:tcPr>
            <w:tcW w:w="349" w:type="pct"/>
            <w:noWrap/>
            <w:hideMark/>
          </w:tcPr>
          <w:p w:rsidR="00532C67" w:rsidRPr="00D356BC" w:rsidRDefault="00532C67" w:rsidP="00532C67"/>
        </w:tc>
        <w:tc>
          <w:tcPr>
            <w:tcW w:w="348" w:type="pct"/>
            <w:noWrap/>
            <w:hideMark/>
          </w:tcPr>
          <w:p w:rsidR="00532C67" w:rsidRPr="00D356BC" w:rsidRDefault="00532C67" w:rsidP="00532C67"/>
        </w:tc>
        <w:tc>
          <w:tcPr>
            <w:tcW w:w="349" w:type="pct"/>
            <w:noWrap/>
            <w:hideMark/>
          </w:tcPr>
          <w:p w:rsidR="00532C67" w:rsidRPr="00D356BC" w:rsidRDefault="00532C67" w:rsidP="00532C67"/>
        </w:tc>
        <w:tc>
          <w:tcPr>
            <w:tcW w:w="348" w:type="pct"/>
            <w:noWrap/>
            <w:hideMark/>
          </w:tcPr>
          <w:p w:rsidR="00532C67" w:rsidRPr="00D356BC" w:rsidRDefault="00532C67" w:rsidP="00532C67"/>
        </w:tc>
        <w:tc>
          <w:tcPr>
            <w:tcW w:w="349" w:type="pct"/>
            <w:noWrap/>
            <w:hideMark/>
          </w:tcPr>
          <w:p w:rsidR="00532C67" w:rsidRPr="00D356BC" w:rsidRDefault="00532C67" w:rsidP="00532C67"/>
        </w:tc>
        <w:tc>
          <w:tcPr>
            <w:tcW w:w="348" w:type="pct"/>
            <w:noWrap/>
            <w:hideMark/>
          </w:tcPr>
          <w:p w:rsidR="00532C67" w:rsidRPr="00D356BC" w:rsidRDefault="00532C67" w:rsidP="00532C67"/>
        </w:tc>
        <w:tc>
          <w:tcPr>
            <w:tcW w:w="349" w:type="pct"/>
            <w:noWrap/>
            <w:hideMark/>
          </w:tcPr>
          <w:p w:rsidR="00532C67" w:rsidRPr="00D356BC" w:rsidRDefault="00532C67" w:rsidP="00532C67"/>
        </w:tc>
        <w:tc>
          <w:tcPr>
            <w:tcW w:w="348" w:type="pct"/>
            <w:noWrap/>
            <w:hideMark/>
          </w:tcPr>
          <w:p w:rsidR="00532C67" w:rsidRPr="00D356BC" w:rsidRDefault="00532C67" w:rsidP="00532C67"/>
        </w:tc>
        <w:tc>
          <w:tcPr>
            <w:tcW w:w="347" w:type="pct"/>
            <w:noWrap/>
            <w:hideMark/>
          </w:tcPr>
          <w:p w:rsidR="00532C67" w:rsidRPr="00D356BC" w:rsidRDefault="00532C67" w:rsidP="00532C67"/>
        </w:tc>
      </w:tr>
      <w:tr w:rsidR="00532C67" w:rsidRPr="007A65B8" w:rsidTr="00532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20" w:type="pct"/>
            <w:noWrap/>
            <w:hideMark/>
          </w:tcPr>
          <w:p w:rsidR="00532C67" w:rsidRPr="00D356BC" w:rsidRDefault="00532C67" w:rsidP="00532C67">
            <w:pPr>
              <w:pStyle w:val="Odstavecseseznamem"/>
              <w:numPr>
                <w:ilvl w:val="0"/>
                <w:numId w:val="2"/>
              </w:numPr>
            </w:pPr>
            <w:r w:rsidRPr="00D356BC">
              <w:t>dokumentace analogová</w:t>
            </w:r>
          </w:p>
        </w:tc>
        <w:tc>
          <w:tcPr>
            <w:tcW w:w="348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9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8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9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8" w:type="pct"/>
            <w:noWrap/>
            <w:hideMark/>
          </w:tcPr>
          <w:p w:rsidR="00532C67" w:rsidRPr="00D356BC" w:rsidRDefault="00532C67" w:rsidP="00532C67"/>
        </w:tc>
        <w:tc>
          <w:tcPr>
            <w:tcW w:w="349" w:type="pct"/>
            <w:noWrap/>
            <w:hideMark/>
          </w:tcPr>
          <w:p w:rsidR="00532C67" w:rsidRPr="00D356BC" w:rsidRDefault="00532C67" w:rsidP="00532C67"/>
        </w:tc>
        <w:tc>
          <w:tcPr>
            <w:tcW w:w="348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9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8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9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8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7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</w:tr>
      <w:tr w:rsidR="00532C67" w:rsidRPr="007A65B8" w:rsidTr="00532C67">
        <w:trPr>
          <w:trHeight w:val="600"/>
        </w:trPr>
        <w:tc>
          <w:tcPr>
            <w:tcW w:w="820" w:type="pct"/>
            <w:hideMark/>
          </w:tcPr>
          <w:p w:rsidR="00532C67" w:rsidRPr="00D356BC" w:rsidRDefault="00532C67" w:rsidP="00532C67">
            <w:pPr>
              <w:pStyle w:val="Odstavecseseznamem"/>
              <w:numPr>
                <w:ilvl w:val="0"/>
                <w:numId w:val="2"/>
              </w:numPr>
            </w:pPr>
            <w:r w:rsidRPr="00D356BC">
              <w:t>dokumentace digitální</w:t>
            </w:r>
          </w:p>
        </w:tc>
        <w:tc>
          <w:tcPr>
            <w:tcW w:w="348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9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8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9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8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9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8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9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8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9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8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7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</w:tr>
      <w:tr w:rsidR="00532C67" w:rsidRPr="007A65B8" w:rsidTr="00532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20" w:type="pct"/>
            <w:hideMark/>
          </w:tcPr>
          <w:p w:rsidR="00532C67" w:rsidRPr="00D356BC" w:rsidRDefault="00532C67" w:rsidP="00532C67">
            <w:pPr>
              <w:pStyle w:val="Odstavecseseznamem"/>
              <w:numPr>
                <w:ilvl w:val="0"/>
                <w:numId w:val="2"/>
              </w:numPr>
            </w:pPr>
            <w:r w:rsidRPr="00D356BC">
              <w:t>dokumentace kresebná</w:t>
            </w:r>
          </w:p>
        </w:tc>
        <w:tc>
          <w:tcPr>
            <w:tcW w:w="348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9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8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9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8" w:type="pct"/>
            <w:noWrap/>
            <w:hideMark/>
          </w:tcPr>
          <w:p w:rsidR="00532C67" w:rsidRPr="00D356BC" w:rsidRDefault="00532C67" w:rsidP="00532C67"/>
        </w:tc>
        <w:tc>
          <w:tcPr>
            <w:tcW w:w="349" w:type="pct"/>
            <w:noWrap/>
            <w:hideMark/>
          </w:tcPr>
          <w:p w:rsidR="00532C67" w:rsidRPr="00D356BC" w:rsidRDefault="00532C67" w:rsidP="00532C67"/>
        </w:tc>
        <w:tc>
          <w:tcPr>
            <w:tcW w:w="348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9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8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9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8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  <w:tc>
          <w:tcPr>
            <w:tcW w:w="347" w:type="pct"/>
            <w:noWrap/>
            <w:hideMark/>
          </w:tcPr>
          <w:p w:rsidR="00532C67" w:rsidRPr="00D356BC" w:rsidRDefault="00532C67" w:rsidP="00532C67">
            <w:r w:rsidRPr="00D356BC">
              <w:t>0</w:t>
            </w:r>
          </w:p>
        </w:tc>
      </w:tr>
    </w:tbl>
    <w:p w:rsidR="005216CF" w:rsidRDefault="00532C67">
      <w:bookmarkStart w:id="0" w:name="_GoBack"/>
      <w:bookmarkEnd w:id="0"/>
    </w:p>
    <w:sectPr w:rsidR="005216CF" w:rsidSect="007A65B8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63F39"/>
    <w:multiLevelType w:val="hybridMultilevel"/>
    <w:tmpl w:val="B226E940"/>
    <w:lvl w:ilvl="0" w:tplc="B0148780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67AA6"/>
    <w:multiLevelType w:val="hybridMultilevel"/>
    <w:tmpl w:val="EE32B23E"/>
    <w:lvl w:ilvl="0" w:tplc="DE026D50">
      <w:start w:val="1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D8"/>
    <w:rsid w:val="00067A16"/>
    <w:rsid w:val="001B4282"/>
    <w:rsid w:val="00532C67"/>
    <w:rsid w:val="00665388"/>
    <w:rsid w:val="007A65B8"/>
    <w:rsid w:val="00804920"/>
    <w:rsid w:val="0091471C"/>
    <w:rsid w:val="00BE08E3"/>
    <w:rsid w:val="00C52CD8"/>
    <w:rsid w:val="00DD27F2"/>
    <w:rsid w:val="00E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DAFC1-217E-41C2-B59D-840D63A2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Tabulkasmkou3zvraznn1">
    <w:name w:val="Grid Table 3 Accent 1"/>
    <w:basedOn w:val="Normlntabulka"/>
    <w:uiPriority w:val="48"/>
    <w:rsid w:val="00C52CD8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6653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653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7A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Eva Schwarzová</cp:lastModifiedBy>
  <cp:revision>2</cp:revision>
  <dcterms:created xsi:type="dcterms:W3CDTF">2018-05-25T13:32:00Z</dcterms:created>
  <dcterms:modified xsi:type="dcterms:W3CDTF">2018-05-25T13:32:00Z</dcterms:modified>
</cp:coreProperties>
</file>